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35E" w:rsidRPr="0073535E" w:rsidRDefault="0073535E" w:rsidP="0073535E">
      <w:pPr>
        <w:spacing w:after="0" w:line="480" w:lineRule="auto"/>
        <w:jc w:val="center"/>
        <w:rPr>
          <w:rFonts w:ascii="Times New Roman" w:hAnsi="Times New Roman" w:cs="Times New Roman"/>
          <w:b/>
          <w:sz w:val="24"/>
          <w:szCs w:val="24"/>
        </w:rPr>
      </w:pPr>
      <w:r>
        <w:rPr>
          <w:rFonts w:ascii="Times New Roman" w:hAnsi="Times New Roman" w:cs="Times New Roman"/>
          <w:sz w:val="24"/>
          <w:szCs w:val="24"/>
        </w:rPr>
        <w:t>PART 3:</w:t>
      </w:r>
      <w:r w:rsidRPr="0073535E">
        <w:t xml:space="preserve"> </w:t>
      </w:r>
      <w:r w:rsidRPr="0073535E">
        <w:rPr>
          <w:rFonts w:ascii="Times New Roman" w:hAnsi="Times New Roman" w:cs="Times New Roman"/>
          <w:b/>
          <w:sz w:val="24"/>
          <w:szCs w:val="24"/>
        </w:rPr>
        <w:t>Periodic Acid-Schiff (PAS) Staining Clinical,</w:t>
      </w:r>
      <w:r>
        <w:rPr>
          <w:rFonts w:ascii="Times New Roman" w:hAnsi="Times New Roman" w:cs="Times New Roman"/>
          <w:b/>
          <w:sz w:val="24"/>
          <w:szCs w:val="24"/>
        </w:rPr>
        <w:t xml:space="preserve"> </w:t>
      </w:r>
      <w:r w:rsidRPr="0073535E">
        <w:rPr>
          <w:rFonts w:ascii="Times New Roman" w:hAnsi="Times New Roman" w:cs="Times New Roman"/>
          <w:b/>
          <w:sz w:val="24"/>
          <w:szCs w:val="24"/>
        </w:rPr>
        <w:t>diagnostic and technical aspects</w:t>
      </w:r>
    </w:p>
    <w:p w:rsidR="0073535E" w:rsidRPr="0073535E" w:rsidRDefault="0073535E" w:rsidP="0073535E">
      <w:pPr>
        <w:spacing w:after="0" w:line="480" w:lineRule="auto"/>
        <w:jc w:val="center"/>
        <w:rPr>
          <w:rFonts w:ascii="Times New Roman" w:hAnsi="Times New Roman" w:cs="Times New Roman"/>
          <w:sz w:val="24"/>
          <w:szCs w:val="24"/>
        </w:rPr>
      </w:pPr>
    </w:p>
    <w:p w:rsidR="0073535E" w:rsidRPr="0073535E" w:rsidRDefault="0073535E" w:rsidP="0073535E">
      <w:pPr>
        <w:spacing w:after="0" w:line="480" w:lineRule="auto"/>
        <w:jc w:val="center"/>
        <w:rPr>
          <w:rFonts w:ascii="Times New Roman" w:hAnsi="Times New Roman" w:cs="Times New Roman"/>
          <w:sz w:val="24"/>
          <w:szCs w:val="24"/>
        </w:rPr>
      </w:pPr>
    </w:p>
    <w:p w:rsidR="0073535E" w:rsidRPr="0073535E" w:rsidRDefault="0073535E" w:rsidP="0073535E">
      <w:pPr>
        <w:spacing w:after="0" w:line="480" w:lineRule="auto"/>
        <w:jc w:val="center"/>
        <w:rPr>
          <w:rFonts w:ascii="Times New Roman" w:hAnsi="Times New Roman" w:cs="Times New Roman"/>
          <w:sz w:val="24"/>
          <w:szCs w:val="24"/>
        </w:rPr>
      </w:pPr>
    </w:p>
    <w:p w:rsidR="0073535E" w:rsidRPr="0073535E" w:rsidRDefault="0073535E" w:rsidP="0073535E">
      <w:pPr>
        <w:spacing w:after="0" w:line="480" w:lineRule="auto"/>
        <w:jc w:val="center"/>
        <w:rPr>
          <w:rFonts w:ascii="Times New Roman" w:hAnsi="Times New Roman" w:cs="Times New Roman"/>
          <w:sz w:val="24"/>
          <w:szCs w:val="24"/>
        </w:rPr>
      </w:pPr>
    </w:p>
    <w:p w:rsidR="0073535E" w:rsidRPr="0073535E" w:rsidRDefault="0073535E" w:rsidP="0073535E">
      <w:pPr>
        <w:spacing w:after="0" w:line="480" w:lineRule="auto"/>
        <w:jc w:val="center"/>
        <w:rPr>
          <w:rFonts w:ascii="Times New Roman" w:hAnsi="Times New Roman" w:cs="Times New Roman"/>
          <w:sz w:val="24"/>
          <w:szCs w:val="24"/>
        </w:rPr>
      </w:pPr>
    </w:p>
    <w:p w:rsidR="0073535E" w:rsidRPr="0073535E" w:rsidRDefault="0073535E" w:rsidP="0073535E">
      <w:pPr>
        <w:spacing w:after="0" w:line="480" w:lineRule="auto"/>
        <w:jc w:val="center"/>
        <w:rPr>
          <w:rFonts w:ascii="Times New Roman" w:hAnsi="Times New Roman" w:cs="Times New Roman"/>
          <w:sz w:val="24"/>
          <w:szCs w:val="24"/>
        </w:rPr>
      </w:pPr>
    </w:p>
    <w:p w:rsidR="0073535E" w:rsidRPr="0073535E" w:rsidRDefault="0073535E" w:rsidP="0073535E">
      <w:pPr>
        <w:spacing w:after="0" w:line="480" w:lineRule="auto"/>
        <w:jc w:val="center"/>
        <w:rPr>
          <w:rFonts w:ascii="Times New Roman" w:hAnsi="Times New Roman" w:cs="Times New Roman"/>
          <w:sz w:val="24"/>
          <w:szCs w:val="24"/>
        </w:rPr>
      </w:pPr>
      <w:r w:rsidRPr="0073535E">
        <w:rPr>
          <w:rFonts w:ascii="Times New Roman" w:hAnsi="Times New Roman" w:cs="Times New Roman"/>
          <w:sz w:val="24"/>
          <w:szCs w:val="24"/>
        </w:rPr>
        <w:t>Student's Name</w:t>
      </w:r>
    </w:p>
    <w:p w:rsidR="0073535E" w:rsidRPr="0073535E" w:rsidRDefault="0073535E" w:rsidP="0073535E">
      <w:pPr>
        <w:spacing w:after="0" w:line="480" w:lineRule="auto"/>
        <w:jc w:val="center"/>
        <w:rPr>
          <w:rFonts w:ascii="Times New Roman" w:hAnsi="Times New Roman" w:cs="Times New Roman"/>
          <w:sz w:val="24"/>
          <w:szCs w:val="24"/>
        </w:rPr>
      </w:pPr>
      <w:r w:rsidRPr="0073535E">
        <w:rPr>
          <w:rFonts w:ascii="Times New Roman" w:hAnsi="Times New Roman" w:cs="Times New Roman"/>
          <w:sz w:val="24"/>
          <w:szCs w:val="24"/>
        </w:rPr>
        <w:t>Institutional Affiliation</w:t>
      </w:r>
    </w:p>
    <w:p w:rsidR="0073535E" w:rsidRPr="0073535E" w:rsidRDefault="0073535E" w:rsidP="0073535E">
      <w:pPr>
        <w:spacing w:after="0" w:line="480" w:lineRule="auto"/>
        <w:jc w:val="center"/>
        <w:rPr>
          <w:rFonts w:ascii="Times New Roman" w:hAnsi="Times New Roman" w:cs="Times New Roman"/>
          <w:sz w:val="24"/>
          <w:szCs w:val="24"/>
        </w:rPr>
      </w:pPr>
      <w:r w:rsidRPr="0073535E">
        <w:rPr>
          <w:rFonts w:ascii="Times New Roman" w:hAnsi="Times New Roman" w:cs="Times New Roman"/>
          <w:sz w:val="24"/>
          <w:szCs w:val="24"/>
        </w:rPr>
        <w:t>Course Name</w:t>
      </w:r>
    </w:p>
    <w:p w:rsidR="0073535E" w:rsidRPr="0073535E" w:rsidRDefault="0073535E" w:rsidP="0073535E">
      <w:pPr>
        <w:spacing w:after="0" w:line="480" w:lineRule="auto"/>
        <w:jc w:val="center"/>
        <w:rPr>
          <w:rFonts w:ascii="Times New Roman" w:hAnsi="Times New Roman" w:cs="Times New Roman"/>
          <w:sz w:val="24"/>
          <w:szCs w:val="24"/>
        </w:rPr>
      </w:pPr>
      <w:r w:rsidRPr="0073535E">
        <w:rPr>
          <w:rFonts w:ascii="Times New Roman" w:hAnsi="Times New Roman" w:cs="Times New Roman"/>
          <w:sz w:val="24"/>
          <w:szCs w:val="24"/>
        </w:rPr>
        <w:t>Professor's Name</w:t>
      </w:r>
    </w:p>
    <w:p w:rsidR="0073535E" w:rsidRDefault="0073535E" w:rsidP="0073535E">
      <w:pPr>
        <w:spacing w:after="0" w:line="480" w:lineRule="auto"/>
        <w:jc w:val="center"/>
        <w:rPr>
          <w:rFonts w:ascii="Times New Roman" w:hAnsi="Times New Roman" w:cs="Times New Roman"/>
          <w:sz w:val="24"/>
          <w:szCs w:val="24"/>
        </w:rPr>
      </w:pPr>
      <w:r w:rsidRPr="0073535E">
        <w:rPr>
          <w:rFonts w:ascii="Times New Roman" w:hAnsi="Times New Roman" w:cs="Times New Roman"/>
          <w:sz w:val="24"/>
          <w:szCs w:val="24"/>
        </w:rPr>
        <w:t>Due Date</w:t>
      </w:r>
    </w:p>
    <w:p w:rsidR="0073535E" w:rsidRDefault="0073535E" w:rsidP="0073535E">
      <w:pPr>
        <w:spacing w:after="0" w:line="480" w:lineRule="auto"/>
        <w:jc w:val="center"/>
        <w:rPr>
          <w:rFonts w:ascii="Times New Roman" w:hAnsi="Times New Roman" w:cs="Times New Roman"/>
          <w:sz w:val="24"/>
          <w:szCs w:val="24"/>
        </w:rPr>
      </w:pPr>
    </w:p>
    <w:p w:rsidR="0073535E" w:rsidRDefault="0073535E" w:rsidP="0073535E">
      <w:pPr>
        <w:spacing w:after="0" w:line="480" w:lineRule="auto"/>
        <w:jc w:val="center"/>
        <w:rPr>
          <w:rFonts w:ascii="Times New Roman" w:hAnsi="Times New Roman" w:cs="Times New Roman"/>
          <w:sz w:val="24"/>
          <w:szCs w:val="24"/>
        </w:rPr>
      </w:pPr>
    </w:p>
    <w:p w:rsidR="0073535E" w:rsidRDefault="0073535E" w:rsidP="0073535E">
      <w:pPr>
        <w:spacing w:after="0" w:line="480" w:lineRule="auto"/>
        <w:jc w:val="center"/>
        <w:rPr>
          <w:rFonts w:ascii="Times New Roman" w:hAnsi="Times New Roman" w:cs="Times New Roman"/>
          <w:sz w:val="24"/>
          <w:szCs w:val="24"/>
        </w:rPr>
      </w:pPr>
    </w:p>
    <w:p w:rsidR="0073535E" w:rsidRDefault="0073535E" w:rsidP="0073535E">
      <w:pPr>
        <w:spacing w:after="0" w:line="480" w:lineRule="auto"/>
        <w:jc w:val="center"/>
        <w:rPr>
          <w:rFonts w:ascii="Times New Roman" w:hAnsi="Times New Roman" w:cs="Times New Roman"/>
          <w:sz w:val="24"/>
          <w:szCs w:val="24"/>
        </w:rPr>
      </w:pPr>
    </w:p>
    <w:p w:rsidR="0073535E" w:rsidRDefault="0073535E" w:rsidP="0073535E">
      <w:pPr>
        <w:spacing w:after="0" w:line="480" w:lineRule="auto"/>
        <w:jc w:val="center"/>
        <w:rPr>
          <w:rFonts w:ascii="Times New Roman" w:hAnsi="Times New Roman" w:cs="Times New Roman"/>
          <w:sz w:val="24"/>
          <w:szCs w:val="24"/>
        </w:rPr>
      </w:pPr>
    </w:p>
    <w:p w:rsidR="0073535E" w:rsidRDefault="0073535E" w:rsidP="0073535E">
      <w:pPr>
        <w:spacing w:after="0" w:line="480" w:lineRule="auto"/>
        <w:jc w:val="center"/>
        <w:rPr>
          <w:rFonts w:ascii="Times New Roman" w:hAnsi="Times New Roman" w:cs="Times New Roman"/>
          <w:sz w:val="24"/>
          <w:szCs w:val="24"/>
        </w:rPr>
      </w:pPr>
    </w:p>
    <w:p w:rsidR="0073535E" w:rsidRDefault="0073535E" w:rsidP="0073535E">
      <w:pPr>
        <w:spacing w:after="0" w:line="480" w:lineRule="auto"/>
        <w:jc w:val="center"/>
        <w:rPr>
          <w:rFonts w:ascii="Times New Roman" w:hAnsi="Times New Roman" w:cs="Times New Roman"/>
          <w:sz w:val="24"/>
          <w:szCs w:val="24"/>
        </w:rPr>
      </w:pPr>
    </w:p>
    <w:p w:rsidR="0073535E" w:rsidRDefault="0073535E" w:rsidP="0073535E">
      <w:pPr>
        <w:spacing w:after="0" w:line="480" w:lineRule="auto"/>
        <w:jc w:val="center"/>
        <w:rPr>
          <w:rFonts w:ascii="Times New Roman" w:hAnsi="Times New Roman" w:cs="Times New Roman"/>
          <w:sz w:val="24"/>
          <w:szCs w:val="24"/>
        </w:rPr>
      </w:pPr>
    </w:p>
    <w:p w:rsidR="0073535E" w:rsidRDefault="0073535E" w:rsidP="0073535E">
      <w:pPr>
        <w:spacing w:after="0" w:line="480" w:lineRule="auto"/>
        <w:jc w:val="center"/>
        <w:rPr>
          <w:rFonts w:ascii="Times New Roman" w:hAnsi="Times New Roman" w:cs="Times New Roman"/>
          <w:sz w:val="24"/>
          <w:szCs w:val="24"/>
        </w:rPr>
      </w:pPr>
    </w:p>
    <w:p w:rsidR="0073535E" w:rsidRPr="0073535E" w:rsidRDefault="0073535E" w:rsidP="0073535E">
      <w:pPr>
        <w:spacing w:after="0" w:line="480" w:lineRule="auto"/>
        <w:jc w:val="center"/>
        <w:rPr>
          <w:rFonts w:ascii="Times New Roman" w:hAnsi="Times New Roman" w:cs="Times New Roman"/>
          <w:sz w:val="24"/>
          <w:szCs w:val="24"/>
        </w:rPr>
      </w:pPr>
    </w:p>
    <w:p w:rsidR="0073535E" w:rsidRDefault="0073535E" w:rsidP="0073535E">
      <w:pPr>
        <w:spacing w:after="0" w:line="480" w:lineRule="auto"/>
        <w:jc w:val="both"/>
        <w:rPr>
          <w:rFonts w:ascii="Times New Roman" w:hAnsi="Times New Roman" w:cs="Times New Roman"/>
          <w:b/>
          <w:sz w:val="24"/>
          <w:szCs w:val="24"/>
        </w:rPr>
      </w:pPr>
      <w:r w:rsidRPr="0073535E">
        <w:rPr>
          <w:rFonts w:ascii="Times New Roman" w:hAnsi="Times New Roman" w:cs="Times New Roman"/>
          <w:b/>
          <w:sz w:val="24"/>
          <w:szCs w:val="24"/>
        </w:rPr>
        <w:tab/>
      </w:r>
    </w:p>
    <w:p w:rsidR="00CB1B06" w:rsidRPr="00CB1B06" w:rsidRDefault="00CB1B06" w:rsidP="00CB1B06">
      <w:pPr>
        <w:spacing w:after="0" w:line="480" w:lineRule="auto"/>
        <w:jc w:val="both"/>
        <w:rPr>
          <w:rFonts w:ascii="Times New Roman" w:hAnsi="Times New Roman" w:cs="Times New Roman"/>
          <w:b/>
          <w:sz w:val="24"/>
          <w:szCs w:val="24"/>
        </w:rPr>
      </w:pPr>
      <w:r w:rsidRPr="00CB1B06">
        <w:rPr>
          <w:rFonts w:ascii="Times New Roman" w:hAnsi="Times New Roman" w:cs="Times New Roman"/>
          <w:b/>
          <w:sz w:val="24"/>
          <w:szCs w:val="24"/>
        </w:rPr>
        <w:lastRenderedPageBreak/>
        <w:t>The Periodic Acid-Schiff (PAS) Staining method is used in the therapeutic setting.</w:t>
      </w:r>
    </w:p>
    <w:p w:rsidR="00CB1B06" w:rsidRPr="00CB1B06" w:rsidRDefault="00CB1B06" w:rsidP="00CB1B06">
      <w:pPr>
        <w:spacing w:after="0" w:line="480" w:lineRule="auto"/>
        <w:ind w:firstLine="720"/>
        <w:jc w:val="both"/>
        <w:rPr>
          <w:rFonts w:ascii="Times New Roman" w:hAnsi="Times New Roman" w:cs="Times New Roman"/>
          <w:sz w:val="24"/>
          <w:szCs w:val="24"/>
        </w:rPr>
      </w:pPr>
      <w:r w:rsidRPr="00CB1B06">
        <w:rPr>
          <w:rFonts w:ascii="Times New Roman" w:hAnsi="Times New Roman" w:cs="Times New Roman"/>
          <w:sz w:val="24"/>
          <w:szCs w:val="24"/>
        </w:rPr>
        <w:t xml:space="preserve">It is common practice in histopathology to employ the Periodic Acid-Schiff (PAS) Stain to show the presence of carbohydrates or carbohydrate-rich compounds in tissues. Polysaccharides, mucin, glycogen, </w:t>
      </w:r>
      <w:r>
        <w:rPr>
          <w:rFonts w:ascii="Times New Roman" w:hAnsi="Times New Roman" w:cs="Times New Roman"/>
          <w:sz w:val="24"/>
          <w:szCs w:val="24"/>
        </w:rPr>
        <w:t>specific</w:t>
      </w:r>
      <w:r w:rsidRPr="00CB1B06">
        <w:rPr>
          <w:rFonts w:ascii="Times New Roman" w:hAnsi="Times New Roman" w:cs="Times New Roman"/>
          <w:sz w:val="24"/>
          <w:szCs w:val="24"/>
        </w:rPr>
        <w:t xml:space="preserve"> glycoproteins and glycolipids, the basement membrane, and fungus may all be seen in PAS stained tissues, as well as some of their constituent parts.</w:t>
      </w:r>
    </w:p>
    <w:p w:rsidR="00B55AEA" w:rsidRPr="0017370D" w:rsidRDefault="00B55AEA" w:rsidP="00CB1B06">
      <w:pPr>
        <w:spacing w:after="0" w:line="480" w:lineRule="auto"/>
        <w:ind w:firstLine="720"/>
        <w:jc w:val="both"/>
        <w:rPr>
          <w:rFonts w:ascii="Times New Roman" w:hAnsi="Times New Roman" w:cs="Times New Roman"/>
          <w:sz w:val="24"/>
          <w:szCs w:val="24"/>
        </w:rPr>
      </w:pPr>
      <w:r w:rsidRPr="0017370D">
        <w:rPr>
          <w:rFonts w:ascii="Times New Roman" w:hAnsi="Times New Roman" w:cs="Times New Roman"/>
          <w:sz w:val="24"/>
          <w:szCs w:val="24"/>
        </w:rPr>
        <w:t>Periodic Acid-Schiff (PAS) Stain's Importance and Applications PAS aids in the identification of glycogen, cellulose, and starch</w:t>
      </w:r>
      <w:r w:rsidR="0073535E" w:rsidRPr="0073535E">
        <w:t xml:space="preserve"> </w:t>
      </w:r>
      <w:r w:rsidR="0073535E">
        <w:t>(</w:t>
      </w:r>
      <w:r w:rsidR="0073535E" w:rsidRPr="0073535E">
        <w:rPr>
          <w:rFonts w:ascii="Times New Roman" w:hAnsi="Times New Roman" w:cs="Times New Roman"/>
          <w:sz w:val="24"/>
          <w:szCs w:val="24"/>
        </w:rPr>
        <w:t>Rustamadji</w:t>
      </w:r>
      <w:r w:rsidR="0073535E">
        <w:rPr>
          <w:rFonts w:ascii="Times New Roman" w:hAnsi="Times New Roman" w:cs="Times New Roman"/>
          <w:sz w:val="24"/>
          <w:szCs w:val="24"/>
        </w:rPr>
        <w:t xml:space="preserve"> et al.,2020)</w:t>
      </w:r>
      <w:r w:rsidRPr="0017370D">
        <w:rPr>
          <w:rFonts w:ascii="Times New Roman" w:hAnsi="Times New Roman" w:cs="Times New Roman"/>
          <w:sz w:val="24"/>
          <w:szCs w:val="24"/>
        </w:rPr>
        <w:t>. When glycogen storage disorder is suspected, this may be used to identify glycogen deposits in the liver.</w:t>
      </w:r>
    </w:p>
    <w:p w:rsidR="00B55AEA" w:rsidRPr="0017370D" w:rsidRDefault="00B55AEA" w:rsidP="0017370D">
      <w:pPr>
        <w:spacing w:after="0" w:line="480" w:lineRule="auto"/>
        <w:ind w:firstLine="720"/>
        <w:jc w:val="both"/>
        <w:rPr>
          <w:rFonts w:ascii="Times New Roman" w:hAnsi="Times New Roman" w:cs="Times New Roman"/>
          <w:sz w:val="24"/>
          <w:szCs w:val="24"/>
        </w:rPr>
      </w:pPr>
      <w:r w:rsidRPr="0017370D">
        <w:rPr>
          <w:rFonts w:ascii="Times New Roman" w:hAnsi="Times New Roman" w:cs="Times New Roman"/>
          <w:sz w:val="24"/>
          <w:szCs w:val="24"/>
        </w:rPr>
        <w:t>The PAS stain may also be used to view the basement membrane of different tissues. When assessing renal illness, the PAS is most frequently used to show the thickness of the glomerular basement membrane.</w:t>
      </w:r>
    </w:p>
    <w:p w:rsidR="00B55AEA" w:rsidRPr="0017370D" w:rsidRDefault="00B55AEA" w:rsidP="0017370D">
      <w:pPr>
        <w:spacing w:after="0" w:line="480" w:lineRule="auto"/>
        <w:ind w:firstLine="720"/>
        <w:jc w:val="both"/>
        <w:rPr>
          <w:rFonts w:ascii="Times New Roman" w:hAnsi="Times New Roman" w:cs="Times New Roman"/>
          <w:sz w:val="24"/>
          <w:szCs w:val="24"/>
        </w:rPr>
      </w:pPr>
      <w:r w:rsidRPr="0017370D">
        <w:rPr>
          <w:rFonts w:ascii="Times New Roman" w:hAnsi="Times New Roman" w:cs="Times New Roman"/>
          <w:sz w:val="24"/>
          <w:szCs w:val="24"/>
        </w:rPr>
        <w:t>Because of the high carbohydrate content in their cell walls/capsules, PAS stain may be used to detect Cryptococcus neoformans, Histoplasma capsulatum, Aspergillus fumigatus, Blastomyces, and other fung</w:t>
      </w:r>
      <w:r w:rsidR="0017370D">
        <w:rPr>
          <w:rFonts w:ascii="Times New Roman" w:hAnsi="Times New Roman" w:cs="Times New Roman"/>
          <w:sz w:val="24"/>
          <w:szCs w:val="24"/>
        </w:rPr>
        <w:t>i</w:t>
      </w:r>
      <w:r w:rsidRPr="0017370D">
        <w:rPr>
          <w:rFonts w:ascii="Times New Roman" w:hAnsi="Times New Roman" w:cs="Times New Roman"/>
          <w:sz w:val="24"/>
          <w:szCs w:val="24"/>
        </w:rPr>
        <w:t xml:space="preserve"> in tissue samples.</w:t>
      </w:r>
    </w:p>
    <w:p w:rsidR="00B55AEA" w:rsidRPr="0017370D" w:rsidRDefault="00B55AEA" w:rsidP="0017370D">
      <w:pPr>
        <w:spacing w:after="0" w:line="480" w:lineRule="auto"/>
        <w:ind w:firstLine="720"/>
        <w:jc w:val="both"/>
        <w:rPr>
          <w:rFonts w:ascii="Times New Roman" w:hAnsi="Times New Roman" w:cs="Times New Roman"/>
          <w:sz w:val="24"/>
          <w:szCs w:val="24"/>
        </w:rPr>
      </w:pPr>
      <w:r w:rsidRPr="0017370D">
        <w:rPr>
          <w:rFonts w:ascii="Times New Roman" w:hAnsi="Times New Roman" w:cs="Times New Roman"/>
          <w:sz w:val="24"/>
          <w:szCs w:val="24"/>
        </w:rPr>
        <w:t>Periodic Acid-Schiff (PAS) Stain shows mucin, especially acid mucin. Endocervical glands, intestinal glands, and bronchial glands are all essential.</w:t>
      </w:r>
    </w:p>
    <w:p w:rsidR="00B55AEA" w:rsidRPr="0017370D" w:rsidRDefault="00B55AEA" w:rsidP="0017370D">
      <w:pPr>
        <w:spacing w:after="0" w:line="480" w:lineRule="auto"/>
        <w:ind w:firstLine="720"/>
        <w:jc w:val="both"/>
        <w:rPr>
          <w:rFonts w:ascii="Times New Roman" w:hAnsi="Times New Roman" w:cs="Times New Roman"/>
          <w:sz w:val="24"/>
          <w:szCs w:val="24"/>
        </w:rPr>
      </w:pPr>
      <w:r w:rsidRPr="0017370D">
        <w:rPr>
          <w:rFonts w:ascii="Times New Roman" w:hAnsi="Times New Roman" w:cs="Times New Roman"/>
          <w:sz w:val="24"/>
          <w:szCs w:val="24"/>
        </w:rPr>
        <w:t xml:space="preserve">PAS aids in the identification of cerebrosides and gangliosides. It aids in </w:t>
      </w:r>
      <w:r w:rsidR="0017370D">
        <w:rPr>
          <w:rFonts w:ascii="Times New Roman" w:hAnsi="Times New Roman" w:cs="Times New Roman"/>
          <w:sz w:val="24"/>
          <w:szCs w:val="24"/>
        </w:rPr>
        <w:t>diagnosing</w:t>
      </w:r>
      <w:r w:rsidRPr="0017370D">
        <w:rPr>
          <w:rFonts w:ascii="Times New Roman" w:hAnsi="Times New Roman" w:cs="Times New Roman"/>
          <w:sz w:val="24"/>
          <w:szCs w:val="24"/>
        </w:rPr>
        <w:t xml:space="preserve"> illnesses such as Gaucher's disease, Krabbe's disease, and lysosomal storage diseases, among others.</w:t>
      </w:r>
    </w:p>
    <w:p w:rsidR="00B55AEA" w:rsidRPr="0017370D" w:rsidRDefault="00B55AEA" w:rsidP="0017370D">
      <w:pPr>
        <w:spacing w:after="0" w:line="480" w:lineRule="auto"/>
        <w:ind w:firstLine="720"/>
        <w:jc w:val="both"/>
        <w:rPr>
          <w:rFonts w:ascii="Times New Roman" w:hAnsi="Times New Roman" w:cs="Times New Roman"/>
          <w:sz w:val="24"/>
          <w:szCs w:val="24"/>
        </w:rPr>
      </w:pPr>
      <w:r w:rsidRPr="0017370D">
        <w:rPr>
          <w:rFonts w:ascii="Times New Roman" w:hAnsi="Times New Roman" w:cs="Times New Roman"/>
          <w:sz w:val="24"/>
          <w:szCs w:val="24"/>
        </w:rPr>
        <w:t>Periodic Acid-Schiff (PAS) stain reveals pigments such as lipofuchsin and pigments associated with Dubin-Johnson syndrome.</w:t>
      </w:r>
    </w:p>
    <w:p w:rsidR="00B55AEA" w:rsidRPr="0017370D" w:rsidRDefault="00B55AEA" w:rsidP="0017370D">
      <w:pPr>
        <w:spacing w:after="0" w:line="480" w:lineRule="auto"/>
        <w:ind w:firstLine="720"/>
        <w:jc w:val="both"/>
        <w:rPr>
          <w:rFonts w:ascii="Times New Roman" w:hAnsi="Times New Roman" w:cs="Times New Roman"/>
          <w:sz w:val="24"/>
          <w:szCs w:val="24"/>
        </w:rPr>
      </w:pPr>
      <w:r w:rsidRPr="0017370D">
        <w:rPr>
          <w:rFonts w:ascii="Times New Roman" w:hAnsi="Times New Roman" w:cs="Times New Roman"/>
          <w:sz w:val="24"/>
          <w:szCs w:val="24"/>
        </w:rPr>
        <w:t>Periodic Acid-Schiff (PAS) Stain is used to stain the Russell bodies of plasma cells.</w:t>
      </w:r>
    </w:p>
    <w:p w:rsidR="00B55AEA" w:rsidRPr="0017370D" w:rsidRDefault="00B55AEA" w:rsidP="0017370D">
      <w:pPr>
        <w:spacing w:after="0" w:line="480" w:lineRule="auto"/>
        <w:jc w:val="both"/>
        <w:rPr>
          <w:rFonts w:ascii="Times New Roman" w:hAnsi="Times New Roman" w:cs="Times New Roman"/>
          <w:b/>
          <w:sz w:val="24"/>
          <w:szCs w:val="24"/>
        </w:rPr>
      </w:pPr>
      <w:r w:rsidRPr="0017370D">
        <w:rPr>
          <w:rFonts w:ascii="Times New Roman" w:hAnsi="Times New Roman" w:cs="Times New Roman"/>
          <w:b/>
          <w:sz w:val="24"/>
          <w:szCs w:val="24"/>
        </w:rPr>
        <w:t>Periodic Acid-Schiff (PAS) Spectroscopy and Its Diagnostic Uses</w:t>
      </w:r>
    </w:p>
    <w:p w:rsidR="00B55AEA" w:rsidRPr="0017370D" w:rsidRDefault="00B55AEA" w:rsidP="0017370D">
      <w:pPr>
        <w:spacing w:after="0" w:line="480" w:lineRule="auto"/>
        <w:ind w:firstLine="720"/>
        <w:jc w:val="both"/>
        <w:rPr>
          <w:rFonts w:ascii="Times New Roman" w:hAnsi="Times New Roman" w:cs="Times New Roman"/>
          <w:sz w:val="24"/>
          <w:szCs w:val="24"/>
        </w:rPr>
      </w:pPr>
      <w:r w:rsidRPr="0017370D">
        <w:rPr>
          <w:rFonts w:ascii="Times New Roman" w:hAnsi="Times New Roman" w:cs="Times New Roman"/>
          <w:sz w:val="24"/>
          <w:szCs w:val="24"/>
        </w:rPr>
        <w:t xml:space="preserve">When glycogen storage disorder is suspected, </w:t>
      </w:r>
      <w:r w:rsidR="00015F24">
        <w:rPr>
          <w:rFonts w:ascii="Times New Roman" w:hAnsi="Times New Roman" w:cs="Times New Roman"/>
          <w:sz w:val="24"/>
          <w:szCs w:val="24"/>
        </w:rPr>
        <w:t>this</w:t>
      </w:r>
      <w:r w:rsidRPr="0017370D">
        <w:rPr>
          <w:rFonts w:ascii="Times New Roman" w:hAnsi="Times New Roman" w:cs="Times New Roman"/>
          <w:sz w:val="24"/>
          <w:szCs w:val="24"/>
        </w:rPr>
        <w:t xml:space="preserve"> staining technique is the most frequently employed in the histology laboratory to identify glycogen deposits in the liver. The presence of glycogen granules in malignancies of the bladder, kidney, ovary, pancreas, and lungs is also a possible finding</w:t>
      </w:r>
      <w:r w:rsidR="0073535E" w:rsidRPr="0073535E">
        <w:t xml:space="preserve"> </w:t>
      </w:r>
      <w:r w:rsidR="0073535E">
        <w:t>(</w:t>
      </w:r>
      <w:r w:rsidR="0073535E">
        <w:rPr>
          <w:rFonts w:ascii="Times New Roman" w:hAnsi="Times New Roman" w:cs="Times New Roman"/>
          <w:sz w:val="24"/>
          <w:szCs w:val="24"/>
        </w:rPr>
        <w:t>Williamson</w:t>
      </w:r>
      <w:r w:rsidR="0073535E" w:rsidRPr="0073535E">
        <w:rPr>
          <w:rFonts w:ascii="Times New Roman" w:hAnsi="Times New Roman" w:cs="Times New Roman"/>
          <w:sz w:val="24"/>
          <w:szCs w:val="24"/>
        </w:rPr>
        <w:t xml:space="preserve"> &amp; Sn</w:t>
      </w:r>
      <w:r w:rsidR="0073535E">
        <w:rPr>
          <w:rFonts w:ascii="Times New Roman" w:hAnsi="Times New Roman" w:cs="Times New Roman"/>
          <w:sz w:val="24"/>
          <w:szCs w:val="24"/>
        </w:rPr>
        <w:t>yder,</w:t>
      </w:r>
      <w:r w:rsidR="0073535E" w:rsidRPr="0073535E">
        <w:rPr>
          <w:rFonts w:ascii="Times New Roman" w:hAnsi="Times New Roman" w:cs="Times New Roman"/>
          <w:sz w:val="24"/>
          <w:szCs w:val="24"/>
        </w:rPr>
        <w:t>2015)</w:t>
      </w:r>
      <w:r w:rsidRPr="0017370D">
        <w:rPr>
          <w:rFonts w:ascii="Times New Roman" w:hAnsi="Times New Roman" w:cs="Times New Roman"/>
          <w:sz w:val="24"/>
          <w:szCs w:val="24"/>
        </w:rPr>
        <w:t>.</w:t>
      </w:r>
    </w:p>
    <w:p w:rsidR="00B55AEA" w:rsidRPr="0017370D" w:rsidRDefault="00B55AEA" w:rsidP="0017370D">
      <w:pPr>
        <w:spacing w:after="0" w:line="480" w:lineRule="auto"/>
        <w:ind w:firstLine="720"/>
        <w:jc w:val="both"/>
        <w:rPr>
          <w:rFonts w:ascii="Times New Roman" w:hAnsi="Times New Roman" w:cs="Times New Roman"/>
          <w:sz w:val="24"/>
          <w:szCs w:val="24"/>
        </w:rPr>
      </w:pPr>
      <w:r w:rsidRPr="0017370D">
        <w:rPr>
          <w:rFonts w:ascii="Times New Roman" w:hAnsi="Times New Roman" w:cs="Times New Roman"/>
          <w:sz w:val="24"/>
          <w:szCs w:val="24"/>
        </w:rPr>
        <w:t xml:space="preserve">The PAS staining technique may also be used to visualize basement membranes, which are found in </w:t>
      </w:r>
      <w:r w:rsidR="0017370D">
        <w:rPr>
          <w:rFonts w:ascii="Times New Roman" w:hAnsi="Times New Roman" w:cs="Times New Roman"/>
          <w:sz w:val="24"/>
          <w:szCs w:val="24"/>
        </w:rPr>
        <w:t>various</w:t>
      </w:r>
      <w:r w:rsidRPr="0017370D">
        <w:rPr>
          <w:rFonts w:ascii="Times New Roman" w:hAnsi="Times New Roman" w:cs="Times New Roman"/>
          <w:sz w:val="24"/>
          <w:szCs w:val="24"/>
        </w:rPr>
        <w:t xml:space="preserve"> tissues throughout the body. When evaluating renal disease, the PAS is the method of choice for determining the thickness of th</w:t>
      </w:r>
      <w:r w:rsidR="0017370D" w:rsidRPr="0017370D">
        <w:rPr>
          <w:rFonts w:ascii="Times New Roman" w:hAnsi="Times New Roman" w:cs="Times New Roman"/>
          <w:sz w:val="24"/>
          <w:szCs w:val="24"/>
        </w:rPr>
        <w:t>e glomerular basement membrane.</w:t>
      </w:r>
    </w:p>
    <w:p w:rsidR="00B55AEA" w:rsidRPr="0017370D" w:rsidRDefault="00B55AEA" w:rsidP="0017370D">
      <w:pPr>
        <w:spacing w:after="0" w:line="480" w:lineRule="auto"/>
        <w:ind w:firstLine="720"/>
        <w:jc w:val="both"/>
        <w:rPr>
          <w:rFonts w:ascii="Times New Roman" w:hAnsi="Times New Roman" w:cs="Times New Roman"/>
          <w:sz w:val="24"/>
          <w:szCs w:val="24"/>
        </w:rPr>
      </w:pPr>
      <w:r w:rsidRPr="0017370D">
        <w:rPr>
          <w:rFonts w:ascii="Times New Roman" w:hAnsi="Times New Roman" w:cs="Times New Roman"/>
          <w:sz w:val="24"/>
          <w:szCs w:val="24"/>
        </w:rPr>
        <w:t>Due to the high carbohydrate content of the organism's cell walls, the PAS staining technique is also employed to show hyphae and yeast</w:t>
      </w:r>
      <w:r w:rsidR="0017370D">
        <w:rPr>
          <w:rFonts w:ascii="Times New Roman" w:hAnsi="Times New Roman" w:cs="Times New Roman"/>
          <w:sz w:val="24"/>
          <w:szCs w:val="24"/>
        </w:rPr>
        <w:t xml:space="preserve"> </w:t>
      </w:r>
      <w:r w:rsidRPr="0017370D">
        <w:rPr>
          <w:rFonts w:ascii="Times New Roman" w:hAnsi="Times New Roman" w:cs="Times New Roman"/>
          <w:sz w:val="24"/>
          <w:szCs w:val="24"/>
        </w:rPr>
        <w:t xml:space="preserve">forms of fungus in tissue samples. Candida albicans, Aspergillus fumigatus, and Cryptococcus neoformans are three common </w:t>
      </w:r>
      <w:bookmarkStart w:id="0" w:name="_GoBack"/>
      <w:bookmarkEnd w:id="0"/>
      <w:r w:rsidRPr="0017370D">
        <w:rPr>
          <w:rFonts w:ascii="Times New Roman" w:hAnsi="Times New Roman" w:cs="Times New Roman"/>
          <w:sz w:val="24"/>
          <w:szCs w:val="24"/>
        </w:rPr>
        <w:t>fung</w:t>
      </w:r>
      <w:r w:rsidR="0073535E">
        <w:rPr>
          <w:rFonts w:ascii="Times New Roman" w:hAnsi="Times New Roman" w:cs="Times New Roman"/>
          <w:sz w:val="24"/>
          <w:szCs w:val="24"/>
        </w:rPr>
        <w:t>al</w:t>
      </w:r>
      <w:r w:rsidRPr="0017370D">
        <w:rPr>
          <w:rFonts w:ascii="Times New Roman" w:hAnsi="Times New Roman" w:cs="Times New Roman"/>
          <w:sz w:val="24"/>
          <w:szCs w:val="24"/>
        </w:rPr>
        <w:t xml:space="preserve"> species that are PAS reactive.</w:t>
      </w:r>
    </w:p>
    <w:p w:rsidR="00B55AEA" w:rsidRPr="0017370D" w:rsidRDefault="00B55AEA" w:rsidP="0017370D">
      <w:pPr>
        <w:spacing w:after="0" w:line="480" w:lineRule="auto"/>
        <w:ind w:firstLine="720"/>
        <w:jc w:val="both"/>
        <w:rPr>
          <w:rFonts w:ascii="Times New Roman" w:hAnsi="Times New Roman" w:cs="Times New Roman"/>
          <w:sz w:val="24"/>
          <w:szCs w:val="24"/>
        </w:rPr>
      </w:pPr>
      <w:r w:rsidRPr="0017370D">
        <w:rPr>
          <w:rFonts w:ascii="Times New Roman" w:hAnsi="Times New Roman" w:cs="Times New Roman"/>
          <w:sz w:val="24"/>
          <w:szCs w:val="24"/>
        </w:rPr>
        <w:t xml:space="preserve">In addition to neutral mucins found in the gastrointestinal system, </w:t>
      </w:r>
      <w:r w:rsidR="0017370D">
        <w:rPr>
          <w:rFonts w:ascii="Times New Roman" w:hAnsi="Times New Roman" w:cs="Times New Roman"/>
          <w:sz w:val="24"/>
          <w:szCs w:val="24"/>
        </w:rPr>
        <w:t>several</w:t>
      </w:r>
      <w:r w:rsidRPr="0017370D">
        <w:rPr>
          <w:rFonts w:ascii="Times New Roman" w:hAnsi="Times New Roman" w:cs="Times New Roman"/>
          <w:sz w:val="24"/>
          <w:szCs w:val="24"/>
        </w:rPr>
        <w:t xml:space="preserve"> epithelial mucins have </w:t>
      </w:r>
      <w:r w:rsidR="0017370D">
        <w:rPr>
          <w:rFonts w:ascii="Times New Roman" w:hAnsi="Times New Roman" w:cs="Times New Roman"/>
          <w:sz w:val="24"/>
          <w:szCs w:val="24"/>
        </w:rPr>
        <w:t>reacted</w:t>
      </w:r>
      <w:r w:rsidRPr="0017370D">
        <w:rPr>
          <w:rFonts w:ascii="Times New Roman" w:hAnsi="Times New Roman" w:cs="Times New Roman"/>
          <w:sz w:val="24"/>
          <w:szCs w:val="24"/>
        </w:rPr>
        <w:t xml:space="preserve"> with PAS.</w:t>
      </w:r>
    </w:p>
    <w:p w:rsidR="00E749EA" w:rsidRPr="00CB1B06" w:rsidRDefault="00E749EA" w:rsidP="00E749EA">
      <w:pPr>
        <w:spacing w:after="0" w:line="480" w:lineRule="auto"/>
        <w:jc w:val="both"/>
        <w:rPr>
          <w:rFonts w:ascii="Times New Roman" w:hAnsi="Times New Roman" w:cs="Times New Roman"/>
          <w:b/>
          <w:sz w:val="24"/>
          <w:szCs w:val="24"/>
        </w:rPr>
      </w:pPr>
      <w:r w:rsidRPr="00E749EA">
        <w:rPr>
          <w:rFonts w:ascii="Times New Roman" w:hAnsi="Times New Roman" w:cs="Times New Roman"/>
          <w:b/>
          <w:sz w:val="24"/>
          <w:szCs w:val="24"/>
        </w:rPr>
        <w:t>The technical aspects of the Periodic Acid Schiff (PAS) staining method are discussed here.</w:t>
      </w:r>
    </w:p>
    <w:p w:rsidR="00E749EA" w:rsidRPr="00E749EA" w:rsidRDefault="00E82575" w:rsidP="00E749EA">
      <w:pPr>
        <w:spacing w:after="0" w:line="480" w:lineRule="auto"/>
        <w:jc w:val="both"/>
        <w:rPr>
          <w:rFonts w:ascii="Times New Roman" w:hAnsi="Times New Roman" w:cs="Times New Roman"/>
          <w:sz w:val="24"/>
          <w:szCs w:val="24"/>
        </w:rPr>
      </w:pPr>
      <w:r w:rsidRPr="00E82575">
        <w:rPr>
          <w:rFonts w:ascii="Times New Roman" w:hAnsi="Times New Roman" w:cs="Times New Roman"/>
          <w:sz w:val="24"/>
          <w:szCs w:val="24"/>
        </w:rPr>
        <w:t>The PAS technique, which includes periodic acid exposure, may cure cancer. A free hydroxyl (-OH) group or an amino/alkylamine group may be oxidized by periodic acid to dialdehydes. It oxidizes substances with hydroxyl (-OH) or amino/alkylamine groups. Periodic acid is a halogenated halogen. When subjected to Schiff's reagent, these dialdehydes produce an insolubl</w:t>
      </w:r>
      <w:r w:rsidR="0073535E">
        <w:rPr>
          <w:rFonts w:ascii="Times New Roman" w:hAnsi="Times New Roman" w:cs="Times New Roman"/>
          <w:sz w:val="24"/>
          <w:szCs w:val="24"/>
        </w:rPr>
        <w:t>e magenta-colored complex.</w:t>
      </w:r>
      <w:r w:rsidRPr="00E82575">
        <w:rPr>
          <w:rFonts w:ascii="Times New Roman" w:hAnsi="Times New Roman" w:cs="Times New Roman"/>
          <w:sz w:val="24"/>
          <w:szCs w:val="24"/>
        </w:rPr>
        <w:t>A</w:t>
      </w:r>
      <w:r w:rsidR="0073535E">
        <w:rPr>
          <w:rFonts w:ascii="Times New Roman" w:hAnsi="Times New Roman" w:cs="Times New Roman"/>
          <w:sz w:val="24"/>
          <w:szCs w:val="24"/>
        </w:rPr>
        <w:t>n excellent</w:t>
      </w:r>
      <w:r w:rsidRPr="00E82575">
        <w:rPr>
          <w:rFonts w:ascii="Times New Roman" w:hAnsi="Times New Roman" w:cs="Times New Roman"/>
          <w:sz w:val="24"/>
          <w:szCs w:val="24"/>
        </w:rPr>
        <w:t xml:space="preserve"> primary stain is required to make a good counterstain</w:t>
      </w:r>
      <w:r w:rsidR="0073535E">
        <w:rPr>
          <w:rFonts w:ascii="Times New Roman" w:hAnsi="Times New Roman" w:cs="Times New Roman"/>
          <w:sz w:val="24"/>
          <w:szCs w:val="24"/>
        </w:rPr>
        <w:t>(</w:t>
      </w:r>
      <w:r w:rsidR="0073535E" w:rsidRPr="0073535E">
        <w:rPr>
          <w:rFonts w:ascii="Times New Roman" w:hAnsi="Times New Roman" w:cs="Times New Roman"/>
          <w:sz w:val="24"/>
          <w:szCs w:val="24"/>
        </w:rPr>
        <w:t>Cana</w:t>
      </w:r>
      <w:r w:rsidR="0073535E">
        <w:rPr>
          <w:rFonts w:ascii="Times New Roman" w:hAnsi="Times New Roman" w:cs="Times New Roman"/>
          <w:sz w:val="24"/>
          <w:szCs w:val="24"/>
        </w:rPr>
        <w:t xml:space="preserve"> et al.,2017)</w:t>
      </w:r>
      <w:r w:rsidRPr="00E82575">
        <w:rPr>
          <w:rFonts w:ascii="Times New Roman" w:hAnsi="Times New Roman" w:cs="Times New Roman"/>
          <w:sz w:val="24"/>
          <w:szCs w:val="24"/>
        </w:rPr>
        <w:t>.</w:t>
      </w:r>
    </w:p>
    <w:p w:rsidR="00E749EA" w:rsidRPr="00E749EA" w:rsidRDefault="00E749EA" w:rsidP="00E749EA">
      <w:pPr>
        <w:spacing w:after="0" w:line="480" w:lineRule="auto"/>
        <w:jc w:val="both"/>
        <w:rPr>
          <w:rFonts w:ascii="Times New Roman" w:hAnsi="Times New Roman" w:cs="Times New Roman"/>
          <w:sz w:val="24"/>
          <w:szCs w:val="24"/>
        </w:rPr>
      </w:pPr>
      <w:r w:rsidRPr="00E749EA">
        <w:rPr>
          <w:rFonts w:ascii="Times New Roman" w:hAnsi="Times New Roman" w:cs="Times New Roman"/>
          <w:sz w:val="24"/>
          <w:szCs w:val="24"/>
        </w:rPr>
        <w:t>The Working Principle of the Periodic Acid-Schiff (PAS) Stain</w:t>
      </w:r>
    </w:p>
    <w:p w:rsidR="00B55AEA" w:rsidRDefault="00E749EA" w:rsidP="00E749EA">
      <w:pPr>
        <w:spacing w:after="0" w:line="480" w:lineRule="auto"/>
        <w:jc w:val="both"/>
        <w:rPr>
          <w:rFonts w:ascii="Times New Roman" w:hAnsi="Times New Roman" w:cs="Times New Roman"/>
          <w:sz w:val="24"/>
          <w:szCs w:val="24"/>
        </w:rPr>
      </w:pPr>
      <w:r w:rsidRPr="00E749EA">
        <w:rPr>
          <w:rFonts w:ascii="Times New Roman" w:hAnsi="Times New Roman" w:cs="Times New Roman"/>
          <w:sz w:val="24"/>
          <w:szCs w:val="24"/>
        </w:rPr>
        <w:t xml:space="preserve">Using periodic acid, the glycol group of carbohydrates is oxidized, resulting in the release of dialdehydes. Upon reaction of these dialdehydes with Schiff's reagent, a magenta-colored complex is produced, </w:t>
      </w:r>
      <w:r>
        <w:rPr>
          <w:rFonts w:ascii="Times New Roman" w:hAnsi="Times New Roman" w:cs="Times New Roman"/>
          <w:sz w:val="24"/>
          <w:szCs w:val="24"/>
        </w:rPr>
        <w:t>concentrated explicitly</w:t>
      </w:r>
      <w:r w:rsidRPr="00E749EA">
        <w:rPr>
          <w:rFonts w:ascii="Times New Roman" w:hAnsi="Times New Roman" w:cs="Times New Roman"/>
          <w:sz w:val="24"/>
          <w:szCs w:val="24"/>
        </w:rPr>
        <w:t xml:space="preserve"> at the site of aldehyde synthesis.</w:t>
      </w:r>
    </w:p>
    <w:p w:rsidR="0073535E" w:rsidRDefault="0073535E" w:rsidP="00E749EA">
      <w:pPr>
        <w:spacing w:after="0" w:line="480" w:lineRule="auto"/>
        <w:jc w:val="both"/>
        <w:rPr>
          <w:rFonts w:ascii="Times New Roman" w:hAnsi="Times New Roman" w:cs="Times New Roman"/>
          <w:sz w:val="24"/>
          <w:szCs w:val="24"/>
        </w:rPr>
      </w:pPr>
    </w:p>
    <w:p w:rsidR="0073535E" w:rsidRDefault="0073535E" w:rsidP="00E749EA">
      <w:pPr>
        <w:spacing w:after="0" w:line="480" w:lineRule="auto"/>
        <w:jc w:val="both"/>
        <w:rPr>
          <w:rFonts w:ascii="Times New Roman" w:hAnsi="Times New Roman" w:cs="Times New Roman"/>
          <w:sz w:val="24"/>
          <w:szCs w:val="24"/>
        </w:rPr>
      </w:pPr>
    </w:p>
    <w:p w:rsidR="0073535E" w:rsidRDefault="0073535E" w:rsidP="00E749EA">
      <w:pPr>
        <w:spacing w:after="0" w:line="480" w:lineRule="auto"/>
        <w:jc w:val="both"/>
        <w:rPr>
          <w:rFonts w:ascii="Times New Roman" w:hAnsi="Times New Roman" w:cs="Times New Roman"/>
          <w:sz w:val="24"/>
          <w:szCs w:val="24"/>
        </w:rPr>
      </w:pPr>
    </w:p>
    <w:p w:rsidR="0073535E" w:rsidRDefault="0073535E" w:rsidP="00E749EA">
      <w:pPr>
        <w:spacing w:after="0" w:line="480" w:lineRule="auto"/>
        <w:jc w:val="both"/>
        <w:rPr>
          <w:rFonts w:ascii="Times New Roman" w:hAnsi="Times New Roman" w:cs="Times New Roman"/>
          <w:sz w:val="24"/>
          <w:szCs w:val="24"/>
        </w:rPr>
      </w:pPr>
    </w:p>
    <w:p w:rsidR="0073535E" w:rsidRDefault="0073535E" w:rsidP="00E749EA">
      <w:pPr>
        <w:spacing w:after="0" w:line="480" w:lineRule="auto"/>
        <w:jc w:val="both"/>
        <w:rPr>
          <w:rFonts w:ascii="Times New Roman" w:hAnsi="Times New Roman" w:cs="Times New Roman"/>
          <w:sz w:val="24"/>
          <w:szCs w:val="24"/>
        </w:rPr>
      </w:pPr>
    </w:p>
    <w:p w:rsidR="0073535E" w:rsidRDefault="0073535E" w:rsidP="00E749EA">
      <w:pPr>
        <w:spacing w:after="0" w:line="480" w:lineRule="auto"/>
        <w:jc w:val="both"/>
        <w:rPr>
          <w:rFonts w:ascii="Times New Roman" w:hAnsi="Times New Roman" w:cs="Times New Roman"/>
          <w:sz w:val="24"/>
          <w:szCs w:val="24"/>
        </w:rPr>
      </w:pPr>
    </w:p>
    <w:p w:rsidR="0073535E" w:rsidRDefault="0073535E" w:rsidP="00E749EA">
      <w:pPr>
        <w:spacing w:after="0" w:line="480" w:lineRule="auto"/>
        <w:jc w:val="both"/>
        <w:rPr>
          <w:rFonts w:ascii="Times New Roman" w:hAnsi="Times New Roman" w:cs="Times New Roman"/>
          <w:sz w:val="24"/>
          <w:szCs w:val="24"/>
        </w:rPr>
      </w:pPr>
    </w:p>
    <w:p w:rsidR="0073535E" w:rsidRDefault="0073535E" w:rsidP="00E749EA">
      <w:pPr>
        <w:spacing w:after="0" w:line="480" w:lineRule="auto"/>
        <w:jc w:val="both"/>
        <w:rPr>
          <w:rFonts w:ascii="Times New Roman" w:hAnsi="Times New Roman" w:cs="Times New Roman"/>
          <w:sz w:val="24"/>
          <w:szCs w:val="24"/>
        </w:rPr>
      </w:pPr>
    </w:p>
    <w:p w:rsidR="0073535E" w:rsidRDefault="0073535E" w:rsidP="00E749EA">
      <w:pPr>
        <w:spacing w:after="0" w:line="480" w:lineRule="auto"/>
        <w:jc w:val="both"/>
        <w:rPr>
          <w:rFonts w:ascii="Times New Roman" w:hAnsi="Times New Roman" w:cs="Times New Roman"/>
          <w:sz w:val="24"/>
          <w:szCs w:val="24"/>
        </w:rPr>
      </w:pPr>
    </w:p>
    <w:p w:rsidR="0073535E" w:rsidRDefault="0073535E" w:rsidP="00E749EA">
      <w:pPr>
        <w:spacing w:after="0" w:line="480" w:lineRule="auto"/>
        <w:jc w:val="both"/>
        <w:rPr>
          <w:rFonts w:ascii="Times New Roman" w:hAnsi="Times New Roman" w:cs="Times New Roman"/>
          <w:sz w:val="24"/>
          <w:szCs w:val="24"/>
        </w:rPr>
      </w:pPr>
    </w:p>
    <w:p w:rsidR="0073535E" w:rsidRDefault="0073535E" w:rsidP="00E749EA">
      <w:pPr>
        <w:spacing w:after="0" w:line="480" w:lineRule="auto"/>
        <w:jc w:val="both"/>
        <w:rPr>
          <w:rFonts w:ascii="Times New Roman" w:hAnsi="Times New Roman" w:cs="Times New Roman"/>
          <w:sz w:val="24"/>
          <w:szCs w:val="24"/>
        </w:rPr>
      </w:pPr>
    </w:p>
    <w:p w:rsidR="0073535E" w:rsidRDefault="0073535E" w:rsidP="00E749EA">
      <w:pPr>
        <w:spacing w:after="0" w:line="480" w:lineRule="auto"/>
        <w:jc w:val="both"/>
        <w:rPr>
          <w:rFonts w:ascii="Times New Roman" w:hAnsi="Times New Roman" w:cs="Times New Roman"/>
          <w:sz w:val="24"/>
          <w:szCs w:val="24"/>
        </w:rPr>
      </w:pPr>
    </w:p>
    <w:p w:rsidR="0073535E" w:rsidRDefault="0073535E" w:rsidP="00E749EA">
      <w:pPr>
        <w:spacing w:after="0" w:line="480" w:lineRule="auto"/>
        <w:jc w:val="both"/>
        <w:rPr>
          <w:rFonts w:ascii="Times New Roman" w:hAnsi="Times New Roman" w:cs="Times New Roman"/>
          <w:sz w:val="24"/>
          <w:szCs w:val="24"/>
        </w:rPr>
      </w:pPr>
    </w:p>
    <w:p w:rsidR="0073535E" w:rsidRDefault="0073535E" w:rsidP="00E749EA">
      <w:pPr>
        <w:spacing w:after="0" w:line="480" w:lineRule="auto"/>
        <w:jc w:val="both"/>
        <w:rPr>
          <w:rFonts w:ascii="Times New Roman" w:hAnsi="Times New Roman" w:cs="Times New Roman"/>
          <w:sz w:val="24"/>
          <w:szCs w:val="24"/>
        </w:rPr>
      </w:pPr>
    </w:p>
    <w:p w:rsidR="0073535E" w:rsidRDefault="0073535E" w:rsidP="00E749EA">
      <w:pPr>
        <w:spacing w:after="0" w:line="480" w:lineRule="auto"/>
        <w:jc w:val="both"/>
        <w:rPr>
          <w:rFonts w:ascii="Times New Roman" w:hAnsi="Times New Roman" w:cs="Times New Roman"/>
          <w:sz w:val="24"/>
          <w:szCs w:val="24"/>
        </w:rPr>
      </w:pPr>
    </w:p>
    <w:p w:rsidR="0073535E" w:rsidRDefault="0073535E" w:rsidP="00E749EA">
      <w:pPr>
        <w:spacing w:after="0" w:line="480" w:lineRule="auto"/>
        <w:jc w:val="both"/>
        <w:rPr>
          <w:rFonts w:ascii="Times New Roman" w:hAnsi="Times New Roman" w:cs="Times New Roman"/>
          <w:sz w:val="24"/>
          <w:szCs w:val="24"/>
        </w:rPr>
      </w:pPr>
    </w:p>
    <w:p w:rsidR="0073535E" w:rsidRDefault="0073535E" w:rsidP="00E749EA">
      <w:pPr>
        <w:spacing w:after="0" w:line="480" w:lineRule="auto"/>
        <w:jc w:val="both"/>
        <w:rPr>
          <w:rFonts w:ascii="Times New Roman" w:hAnsi="Times New Roman" w:cs="Times New Roman"/>
          <w:sz w:val="24"/>
          <w:szCs w:val="24"/>
        </w:rPr>
      </w:pPr>
    </w:p>
    <w:p w:rsidR="0073535E" w:rsidRDefault="0073535E" w:rsidP="00E749EA">
      <w:pPr>
        <w:spacing w:after="0" w:line="480" w:lineRule="auto"/>
        <w:jc w:val="both"/>
        <w:rPr>
          <w:rFonts w:ascii="Times New Roman" w:hAnsi="Times New Roman" w:cs="Times New Roman"/>
          <w:sz w:val="24"/>
          <w:szCs w:val="24"/>
        </w:rPr>
      </w:pPr>
    </w:p>
    <w:p w:rsidR="0073535E" w:rsidRDefault="0073535E" w:rsidP="00E749EA">
      <w:pPr>
        <w:spacing w:after="0" w:line="480" w:lineRule="auto"/>
        <w:jc w:val="both"/>
        <w:rPr>
          <w:rFonts w:ascii="Times New Roman" w:hAnsi="Times New Roman" w:cs="Times New Roman"/>
          <w:sz w:val="24"/>
          <w:szCs w:val="24"/>
        </w:rPr>
      </w:pPr>
    </w:p>
    <w:p w:rsidR="0073535E" w:rsidRDefault="0073535E" w:rsidP="00E749EA">
      <w:pPr>
        <w:spacing w:after="0" w:line="480" w:lineRule="auto"/>
        <w:jc w:val="both"/>
        <w:rPr>
          <w:rFonts w:ascii="Times New Roman" w:hAnsi="Times New Roman" w:cs="Times New Roman"/>
          <w:sz w:val="24"/>
          <w:szCs w:val="24"/>
        </w:rPr>
      </w:pPr>
    </w:p>
    <w:p w:rsidR="0073535E" w:rsidRDefault="0073535E" w:rsidP="0073535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3535E" w:rsidRDefault="0073535E" w:rsidP="0073535E">
      <w:pPr>
        <w:spacing w:after="0" w:line="480" w:lineRule="auto"/>
        <w:ind w:left="1440" w:right="720" w:hanging="720"/>
        <w:jc w:val="both"/>
        <w:rPr>
          <w:rFonts w:ascii="Times New Roman" w:hAnsi="Times New Roman" w:cs="Times New Roman"/>
          <w:sz w:val="24"/>
          <w:szCs w:val="24"/>
        </w:rPr>
      </w:pPr>
      <w:r w:rsidRPr="0073535E">
        <w:rPr>
          <w:rFonts w:ascii="Times New Roman" w:hAnsi="Times New Roman" w:cs="Times New Roman"/>
          <w:sz w:val="24"/>
          <w:szCs w:val="24"/>
        </w:rPr>
        <w:t>Rustamadji,</w:t>
      </w:r>
      <w:r>
        <w:rPr>
          <w:rFonts w:ascii="Times New Roman" w:hAnsi="Times New Roman" w:cs="Times New Roman"/>
          <w:sz w:val="24"/>
          <w:szCs w:val="24"/>
        </w:rPr>
        <w:t xml:space="preserve"> P.,</w:t>
      </w:r>
      <w:r w:rsidRPr="0073535E">
        <w:rPr>
          <w:rFonts w:ascii="Times New Roman" w:hAnsi="Times New Roman" w:cs="Times New Roman"/>
          <w:sz w:val="24"/>
          <w:szCs w:val="24"/>
        </w:rPr>
        <w:t xml:space="preserve"> Wibowo,</w:t>
      </w:r>
      <w:r>
        <w:rPr>
          <w:rFonts w:ascii="Times New Roman" w:hAnsi="Times New Roman" w:cs="Times New Roman"/>
          <w:sz w:val="24"/>
          <w:szCs w:val="24"/>
        </w:rPr>
        <w:t>J.,</w:t>
      </w:r>
      <w:r w:rsidRPr="0073535E">
        <w:rPr>
          <w:rFonts w:ascii="Times New Roman" w:hAnsi="Times New Roman" w:cs="Times New Roman"/>
          <w:sz w:val="24"/>
          <w:szCs w:val="24"/>
        </w:rPr>
        <w:t xml:space="preserve"> Murtani,</w:t>
      </w:r>
      <w:r>
        <w:rPr>
          <w:rFonts w:ascii="Times New Roman" w:hAnsi="Times New Roman" w:cs="Times New Roman"/>
          <w:sz w:val="24"/>
          <w:szCs w:val="24"/>
        </w:rPr>
        <w:t>B.</w:t>
      </w:r>
      <w:r w:rsidRPr="0073535E">
        <w:rPr>
          <w:rFonts w:ascii="Times New Roman" w:hAnsi="Times New Roman" w:cs="Times New Roman"/>
          <w:sz w:val="24"/>
          <w:szCs w:val="24"/>
        </w:rPr>
        <w:t xml:space="preserve"> &amp; Magdalena</w:t>
      </w:r>
      <w:r>
        <w:rPr>
          <w:rFonts w:ascii="Times New Roman" w:hAnsi="Times New Roman" w:cs="Times New Roman"/>
          <w:sz w:val="24"/>
          <w:szCs w:val="24"/>
        </w:rPr>
        <w:t>, C</w:t>
      </w:r>
      <w:r w:rsidRPr="0073535E">
        <w:rPr>
          <w:rFonts w:ascii="Times New Roman" w:hAnsi="Times New Roman" w:cs="Times New Roman"/>
          <w:sz w:val="24"/>
          <w:szCs w:val="24"/>
        </w:rPr>
        <w:t xml:space="preserve">. (2020). Periodic acid-Schiff and alcian blue immunohistochemistry to detect mucin in mucinous breast carcinoma. Medical Journal of Indonesia, 29(1). </w:t>
      </w:r>
      <w:hyperlink r:id="rId7" w:history="1">
        <w:r w:rsidRPr="00765DCD">
          <w:rPr>
            <w:rStyle w:val="Hyperlink"/>
            <w:rFonts w:ascii="Times New Roman" w:hAnsi="Times New Roman" w:cs="Times New Roman"/>
            <w:sz w:val="24"/>
            <w:szCs w:val="24"/>
          </w:rPr>
          <w:t>https://doi.org/10.13181/mji.oa.192768</w:t>
        </w:r>
      </w:hyperlink>
      <w:r>
        <w:rPr>
          <w:rFonts w:ascii="Times New Roman" w:hAnsi="Times New Roman" w:cs="Times New Roman"/>
          <w:sz w:val="24"/>
          <w:szCs w:val="24"/>
        </w:rPr>
        <w:t xml:space="preserve"> </w:t>
      </w:r>
    </w:p>
    <w:p w:rsidR="0073535E" w:rsidRDefault="0073535E" w:rsidP="0073535E">
      <w:pPr>
        <w:spacing w:after="0" w:line="480" w:lineRule="auto"/>
        <w:ind w:left="1440" w:right="720" w:hanging="720"/>
        <w:jc w:val="both"/>
        <w:rPr>
          <w:rFonts w:ascii="Times New Roman" w:hAnsi="Times New Roman" w:cs="Times New Roman"/>
          <w:sz w:val="24"/>
          <w:szCs w:val="24"/>
        </w:rPr>
      </w:pPr>
      <w:r w:rsidRPr="0073535E">
        <w:rPr>
          <w:rFonts w:ascii="Times New Roman" w:hAnsi="Times New Roman" w:cs="Times New Roman"/>
          <w:sz w:val="24"/>
          <w:szCs w:val="24"/>
        </w:rPr>
        <w:t>Williamson,</w:t>
      </w:r>
      <w:r>
        <w:rPr>
          <w:rFonts w:ascii="Times New Roman" w:hAnsi="Times New Roman" w:cs="Times New Roman"/>
          <w:sz w:val="24"/>
          <w:szCs w:val="24"/>
        </w:rPr>
        <w:t xml:space="preserve"> A, M.</w:t>
      </w:r>
      <w:r w:rsidRPr="0073535E">
        <w:rPr>
          <w:rFonts w:ascii="Times New Roman" w:hAnsi="Times New Roman" w:cs="Times New Roman"/>
          <w:sz w:val="24"/>
          <w:szCs w:val="24"/>
        </w:rPr>
        <w:t xml:space="preserve"> &amp; Snyder</w:t>
      </w:r>
      <w:r>
        <w:rPr>
          <w:rFonts w:ascii="Times New Roman" w:hAnsi="Times New Roman" w:cs="Times New Roman"/>
          <w:sz w:val="24"/>
          <w:szCs w:val="24"/>
        </w:rPr>
        <w:t>, L, M. (2017</w:t>
      </w:r>
      <w:r w:rsidRPr="0073535E">
        <w:rPr>
          <w:rFonts w:ascii="Times New Roman" w:hAnsi="Times New Roman" w:cs="Times New Roman"/>
          <w:sz w:val="24"/>
          <w:szCs w:val="24"/>
        </w:rPr>
        <w:t>). Wallach’s Interpretation of Diagnostic Tests : Pathways to Arriving at a Clinical Diagnosis: Vol. Tenth edition. Lippincott Williams and Wilkins.</w:t>
      </w:r>
    </w:p>
    <w:p w:rsidR="0073535E" w:rsidRPr="00E749EA" w:rsidRDefault="0073535E" w:rsidP="0073535E">
      <w:pPr>
        <w:spacing w:after="0" w:line="480" w:lineRule="auto"/>
        <w:ind w:left="1440" w:right="720" w:hanging="720"/>
        <w:jc w:val="both"/>
        <w:rPr>
          <w:rFonts w:ascii="Times New Roman" w:hAnsi="Times New Roman" w:cs="Times New Roman"/>
          <w:sz w:val="24"/>
          <w:szCs w:val="24"/>
        </w:rPr>
      </w:pPr>
      <w:r>
        <w:rPr>
          <w:rFonts w:ascii="Times New Roman" w:hAnsi="Times New Roman" w:cs="Times New Roman"/>
          <w:sz w:val="24"/>
          <w:szCs w:val="24"/>
        </w:rPr>
        <w:t>C</w:t>
      </w:r>
      <w:r w:rsidRPr="0073535E">
        <w:rPr>
          <w:rFonts w:ascii="Times New Roman" w:hAnsi="Times New Roman" w:cs="Times New Roman"/>
          <w:sz w:val="24"/>
          <w:szCs w:val="24"/>
        </w:rPr>
        <w:t xml:space="preserve">ana, A., </w:t>
      </w:r>
      <w:r>
        <w:rPr>
          <w:rFonts w:ascii="Times New Roman" w:hAnsi="Times New Roman" w:cs="Times New Roman"/>
          <w:szCs w:val="24"/>
        </w:rPr>
        <w:t>H</w:t>
      </w:r>
      <w:r w:rsidRPr="0073535E">
        <w:rPr>
          <w:rFonts w:ascii="Times New Roman" w:hAnsi="Times New Roman" w:cs="Times New Roman"/>
          <w:szCs w:val="24"/>
        </w:rPr>
        <w:t>erder</w:t>
      </w:r>
      <w:r w:rsidRPr="0073535E">
        <w:rPr>
          <w:rFonts w:ascii="Times New Roman" w:hAnsi="Times New Roman" w:cs="Times New Roman"/>
          <w:sz w:val="24"/>
          <w:szCs w:val="24"/>
        </w:rPr>
        <w:t xml:space="preserve">, V., </w:t>
      </w:r>
      <w:r>
        <w:rPr>
          <w:rFonts w:ascii="Times New Roman" w:hAnsi="Times New Roman" w:cs="Times New Roman"/>
          <w:sz w:val="24"/>
          <w:szCs w:val="24"/>
        </w:rPr>
        <w:t>H</w:t>
      </w:r>
      <w:r w:rsidRPr="0073535E">
        <w:rPr>
          <w:rFonts w:ascii="Times New Roman" w:hAnsi="Times New Roman" w:cs="Times New Roman"/>
          <w:sz w:val="24"/>
          <w:szCs w:val="24"/>
        </w:rPr>
        <w:t xml:space="preserve">ansmann, F., </w:t>
      </w:r>
      <w:r>
        <w:rPr>
          <w:rFonts w:ascii="Times New Roman" w:hAnsi="Times New Roman" w:cs="Times New Roman"/>
          <w:sz w:val="24"/>
          <w:szCs w:val="24"/>
        </w:rPr>
        <w:t>B</w:t>
      </w:r>
      <w:r w:rsidRPr="0073535E">
        <w:rPr>
          <w:rFonts w:ascii="Times New Roman" w:hAnsi="Times New Roman" w:cs="Times New Roman"/>
          <w:sz w:val="24"/>
          <w:szCs w:val="24"/>
        </w:rPr>
        <w:t xml:space="preserve">eineke, A., </w:t>
      </w:r>
      <w:r>
        <w:rPr>
          <w:rFonts w:ascii="Times New Roman" w:hAnsi="Times New Roman" w:cs="Times New Roman"/>
          <w:sz w:val="24"/>
          <w:szCs w:val="24"/>
        </w:rPr>
        <w:t>B</w:t>
      </w:r>
      <w:r w:rsidRPr="0073535E">
        <w:rPr>
          <w:rFonts w:ascii="Times New Roman" w:hAnsi="Times New Roman" w:cs="Times New Roman"/>
          <w:sz w:val="24"/>
          <w:szCs w:val="24"/>
        </w:rPr>
        <w:t>aumgartner</w:t>
      </w:r>
      <w:r>
        <w:rPr>
          <w:rFonts w:ascii="Times New Roman" w:hAnsi="Times New Roman" w:cs="Times New Roman"/>
          <w:sz w:val="24"/>
          <w:szCs w:val="24"/>
        </w:rPr>
        <w:t>, W.</w:t>
      </w:r>
      <w:r w:rsidRPr="0073535E">
        <w:rPr>
          <w:rFonts w:ascii="Times New Roman" w:hAnsi="Times New Roman" w:cs="Times New Roman"/>
          <w:sz w:val="24"/>
          <w:szCs w:val="24"/>
        </w:rPr>
        <w:t xml:space="preserve"> &amp; </w:t>
      </w:r>
      <w:r>
        <w:rPr>
          <w:rFonts w:ascii="Times New Roman" w:hAnsi="Times New Roman" w:cs="Times New Roman"/>
          <w:sz w:val="24"/>
          <w:szCs w:val="24"/>
        </w:rPr>
        <w:t>S</w:t>
      </w:r>
      <w:r w:rsidRPr="0073535E">
        <w:rPr>
          <w:rFonts w:ascii="Times New Roman" w:hAnsi="Times New Roman" w:cs="Times New Roman"/>
          <w:sz w:val="24"/>
          <w:szCs w:val="24"/>
        </w:rPr>
        <w:t>pitzbarth</w:t>
      </w:r>
      <w:r>
        <w:rPr>
          <w:rFonts w:ascii="Times New Roman" w:hAnsi="Times New Roman" w:cs="Times New Roman"/>
          <w:sz w:val="24"/>
          <w:szCs w:val="24"/>
        </w:rPr>
        <w:t>, I. (2017</w:t>
      </w:r>
      <w:r w:rsidRPr="0073535E">
        <w:rPr>
          <w:rFonts w:ascii="Times New Roman" w:hAnsi="Times New Roman" w:cs="Times New Roman"/>
          <w:sz w:val="24"/>
          <w:szCs w:val="24"/>
        </w:rPr>
        <w:t>). Characterization of Periodic Acid-Schiff-Positive Granular Deposits in the Hippocampus of SJL/J Mice. Toxicologic Pathology, 43(5), 737–742.</w:t>
      </w:r>
    </w:p>
    <w:sectPr w:rsidR="0073535E" w:rsidRPr="00E749E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608" w:rsidRDefault="00B71608" w:rsidP="0073535E">
      <w:pPr>
        <w:spacing w:after="0" w:line="240" w:lineRule="auto"/>
      </w:pPr>
      <w:r>
        <w:separator/>
      </w:r>
    </w:p>
  </w:endnote>
  <w:endnote w:type="continuationSeparator" w:id="0">
    <w:p w:rsidR="00B71608" w:rsidRDefault="00B71608" w:rsidP="00735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35E" w:rsidRDefault="007353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35E" w:rsidRDefault="0073535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35E" w:rsidRDefault="007353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608" w:rsidRDefault="00B71608" w:rsidP="0073535E">
      <w:pPr>
        <w:spacing w:after="0" w:line="240" w:lineRule="auto"/>
      </w:pPr>
      <w:r>
        <w:separator/>
      </w:r>
    </w:p>
  </w:footnote>
  <w:footnote w:type="continuationSeparator" w:id="0">
    <w:p w:rsidR="00B71608" w:rsidRDefault="00B71608" w:rsidP="007353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35E" w:rsidRDefault="007353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0396079"/>
      <w:docPartObj>
        <w:docPartGallery w:val="Page Numbers (Top of Page)"/>
        <w:docPartUnique/>
      </w:docPartObj>
    </w:sdtPr>
    <w:sdtEndPr>
      <w:rPr>
        <w:noProof/>
      </w:rPr>
    </w:sdtEndPr>
    <w:sdtContent>
      <w:p w:rsidR="0073535E" w:rsidRDefault="0073535E">
        <w:pPr>
          <w:pStyle w:val="Header"/>
          <w:jc w:val="right"/>
        </w:pPr>
        <w:r>
          <w:fldChar w:fldCharType="begin"/>
        </w:r>
        <w:r>
          <w:instrText xml:space="preserve"> PAGE   \* MERGEFORMAT </w:instrText>
        </w:r>
        <w:r>
          <w:fldChar w:fldCharType="separate"/>
        </w:r>
        <w:r w:rsidR="00B71608">
          <w:rPr>
            <w:noProof/>
          </w:rPr>
          <w:t>1</w:t>
        </w:r>
        <w:r>
          <w:rPr>
            <w:noProof/>
          </w:rPr>
          <w:fldChar w:fldCharType="end"/>
        </w:r>
      </w:p>
    </w:sdtContent>
  </w:sdt>
  <w:p w:rsidR="0073535E" w:rsidRDefault="007353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35E" w:rsidRDefault="007353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zc3NDG0NDU0MjQztDBV0lEKTi0uzszPAykwrwUAg5NnjiwAAAA="/>
  </w:docVars>
  <w:rsids>
    <w:rsidRoot w:val="00B55AEA"/>
    <w:rsid w:val="00015F24"/>
    <w:rsid w:val="00087693"/>
    <w:rsid w:val="0017370D"/>
    <w:rsid w:val="002B1F01"/>
    <w:rsid w:val="00646ADC"/>
    <w:rsid w:val="00675790"/>
    <w:rsid w:val="0073535E"/>
    <w:rsid w:val="00B55AEA"/>
    <w:rsid w:val="00B71608"/>
    <w:rsid w:val="00CB1B06"/>
    <w:rsid w:val="00E749EA"/>
    <w:rsid w:val="00E82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35E"/>
  </w:style>
  <w:style w:type="paragraph" w:styleId="Footer">
    <w:name w:val="footer"/>
    <w:basedOn w:val="Normal"/>
    <w:link w:val="FooterChar"/>
    <w:uiPriority w:val="99"/>
    <w:unhideWhenUsed/>
    <w:rsid w:val="00735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35E"/>
  </w:style>
  <w:style w:type="character" w:styleId="Hyperlink">
    <w:name w:val="Hyperlink"/>
    <w:basedOn w:val="DefaultParagraphFont"/>
    <w:uiPriority w:val="99"/>
    <w:unhideWhenUsed/>
    <w:rsid w:val="0073535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35E"/>
  </w:style>
  <w:style w:type="paragraph" w:styleId="Footer">
    <w:name w:val="footer"/>
    <w:basedOn w:val="Normal"/>
    <w:link w:val="FooterChar"/>
    <w:uiPriority w:val="99"/>
    <w:unhideWhenUsed/>
    <w:rsid w:val="00735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35E"/>
  </w:style>
  <w:style w:type="character" w:styleId="Hyperlink">
    <w:name w:val="Hyperlink"/>
    <w:basedOn w:val="DefaultParagraphFont"/>
    <w:uiPriority w:val="99"/>
    <w:unhideWhenUsed/>
    <w:rsid w:val="0073535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oi.org/10.13181/mji.oa.192768"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5</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BENMABS</dc:creator>
  <cp:lastModifiedBy>BENMABS</cp:lastModifiedBy>
  <cp:revision>8</cp:revision>
  <dcterms:created xsi:type="dcterms:W3CDTF">2021-10-03T05:55:00Z</dcterms:created>
  <dcterms:modified xsi:type="dcterms:W3CDTF">2021-10-03T09:12:00Z</dcterms:modified>
</cp:coreProperties>
</file>